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131" w:rsidRPr="002E72CE" w:rsidRDefault="00584131" w:rsidP="00584131">
      <w:pPr>
        <w:pStyle w:val="m7835679208014860864m-6262713131430309920xmsonormal"/>
        <w:spacing w:before="0" w:beforeAutospacing="0" w:after="0" w:afterAutospacing="0" w:line="0" w:lineRule="atLeast"/>
        <w:jc w:val="right"/>
        <w:rPr>
          <w:rFonts w:ascii="新細明體" w:eastAsia="新細明體" w:hAnsi="新細明體"/>
        </w:rPr>
      </w:pPr>
      <w:r w:rsidRPr="002E72CE">
        <w:rPr>
          <w:rFonts w:ascii="新細明體" w:eastAsia="新細明體" w:hAnsi="新細明體" w:hint="eastAsia"/>
        </w:rPr>
        <w:t>附件</w:t>
      </w:r>
      <w:bookmarkStart w:id="0" w:name="_GoBack"/>
      <w:bookmarkEnd w:id="0"/>
    </w:p>
    <w:p w:rsidR="00584131" w:rsidRPr="002E72CE" w:rsidRDefault="00584131" w:rsidP="00584131">
      <w:pPr>
        <w:pStyle w:val="m7835679208014860864m-6262713131430309920xmsonormal"/>
        <w:spacing w:before="0" w:beforeAutospacing="0" w:after="0" w:afterAutospacing="0" w:line="0" w:lineRule="atLeast"/>
        <w:rPr>
          <w:rFonts w:ascii="新細明體" w:eastAsia="新細明體" w:hAnsi="新細明體"/>
        </w:rPr>
      </w:pPr>
    </w:p>
    <w:p w:rsidR="00584131" w:rsidRPr="002E72CE" w:rsidRDefault="00584131" w:rsidP="00584131">
      <w:pPr>
        <w:pStyle w:val="m7835679208014860864m-6262713131430309920xmsonormal"/>
        <w:spacing w:before="0" w:beforeAutospacing="0" w:after="0" w:afterAutospacing="0" w:line="0" w:lineRule="atLeast"/>
        <w:jc w:val="center"/>
        <w:rPr>
          <w:rFonts w:ascii="新細明體" w:eastAsia="新細明體" w:hAnsi="新細明體"/>
          <w:b/>
        </w:rPr>
      </w:pPr>
      <w:r w:rsidRPr="002E72CE">
        <w:rPr>
          <w:rFonts w:ascii="新細明體" w:eastAsia="新細明體" w:hAnsi="新細明體" w:hint="eastAsia"/>
          <w:b/>
        </w:rPr>
        <w:t>李嘉誠基金會獎學金詳情</w:t>
      </w:r>
    </w:p>
    <w:p w:rsidR="00584131" w:rsidRPr="00631E3D" w:rsidRDefault="00584131" w:rsidP="00584131">
      <w:pPr>
        <w:pStyle w:val="m7835679208014860864m-6262713131430309920xmsonormal"/>
        <w:spacing w:before="0" w:beforeAutospacing="0" w:after="0" w:afterAutospacing="0" w:line="0" w:lineRule="atLeast"/>
        <w:rPr>
          <w:lang w:val="en-US"/>
        </w:rPr>
      </w:pPr>
    </w:p>
    <w:tbl>
      <w:tblPr>
        <w:tblW w:w="9629" w:type="dxa"/>
        <w:jc w:val="center"/>
        <w:tblCellMar>
          <w:left w:w="0" w:type="dxa"/>
          <w:right w:w="0" w:type="dxa"/>
        </w:tblCellMar>
        <w:tblLook w:val="04A0" w:firstRow="1" w:lastRow="0" w:firstColumn="1" w:lastColumn="0" w:noHBand="0" w:noVBand="1"/>
      </w:tblPr>
      <w:tblGrid>
        <w:gridCol w:w="3828"/>
        <w:gridCol w:w="5801"/>
      </w:tblGrid>
      <w:tr w:rsidR="00584131" w:rsidRPr="00631E3D" w:rsidTr="00B55683">
        <w:trPr>
          <w:trHeight w:val="208"/>
          <w:jc w:val="center"/>
        </w:trPr>
        <w:tc>
          <w:tcPr>
            <w:tcW w:w="38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84131" w:rsidRPr="00631E3D" w:rsidRDefault="00584131" w:rsidP="00B55683">
            <w:pPr>
              <w:pStyle w:val="m7835679208014860864m-6262713131430309920xmsonormal"/>
              <w:spacing w:before="0" w:beforeAutospacing="0" w:after="0" w:afterAutospacing="0" w:line="0" w:lineRule="atLeast"/>
              <w:jc w:val="center"/>
              <w:rPr>
                <w:kern w:val="2"/>
                <w:lang w:val="en-US"/>
              </w:rPr>
            </w:pPr>
            <w:r w:rsidRPr="002E72CE">
              <w:rPr>
                <w:rFonts w:ascii="新細明體" w:eastAsia="新細明體" w:hAnsi="新細明體" w:hint="eastAsia"/>
                <w:b/>
                <w:bCs/>
                <w:kern w:val="2"/>
              </w:rPr>
              <w:t>獎學金</w:t>
            </w:r>
          </w:p>
        </w:tc>
        <w:tc>
          <w:tcPr>
            <w:tcW w:w="58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84131" w:rsidRPr="00631E3D" w:rsidRDefault="00584131" w:rsidP="00B55683">
            <w:pPr>
              <w:pStyle w:val="m7835679208014860864m-6262713131430309920xmsonormal"/>
              <w:spacing w:before="0" w:beforeAutospacing="0" w:after="0" w:afterAutospacing="0" w:line="0" w:lineRule="atLeast"/>
              <w:jc w:val="center"/>
              <w:rPr>
                <w:kern w:val="2"/>
                <w:lang w:val="en-US"/>
              </w:rPr>
            </w:pPr>
            <w:r w:rsidRPr="002E72CE">
              <w:rPr>
                <w:rFonts w:ascii="新細明體" w:eastAsia="新細明體" w:hAnsi="新細明體" w:hint="eastAsia"/>
                <w:b/>
                <w:bCs/>
                <w:kern w:val="2"/>
              </w:rPr>
              <w:t>詳情</w:t>
            </w:r>
          </w:p>
        </w:tc>
      </w:tr>
      <w:tr w:rsidR="00584131" w:rsidRPr="00631E3D" w:rsidTr="00B55683">
        <w:trPr>
          <w:jc w:val="center"/>
        </w:trPr>
        <w:tc>
          <w:tcPr>
            <w:tcW w:w="3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4131" w:rsidRPr="00631E3D" w:rsidRDefault="00584131" w:rsidP="00B55683">
            <w:pPr>
              <w:pStyle w:val="m7835679208014860864m-6262713131430309920xmsonormal"/>
              <w:spacing w:before="0" w:beforeAutospacing="0" w:after="0" w:afterAutospacing="0" w:line="0" w:lineRule="atLeast"/>
              <w:rPr>
                <w:kern w:val="2"/>
                <w:lang w:val="en-US"/>
              </w:rPr>
            </w:pPr>
            <w:r w:rsidRPr="002E72CE">
              <w:rPr>
                <w:rFonts w:ascii="新細明體" w:eastAsia="新細明體" w:hAnsi="新細明體" w:hint="eastAsia"/>
                <w:kern w:val="2"/>
              </w:rPr>
              <w:t>傑出成就（體育）入學獎學金</w:t>
            </w:r>
          </w:p>
        </w:tc>
        <w:tc>
          <w:tcPr>
            <w:tcW w:w="5801"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584131" w:rsidRDefault="00584131" w:rsidP="00B55683">
            <w:pPr>
              <w:pStyle w:val="m7835679208014860864m-6262713131430309920xmsonormal"/>
              <w:spacing w:before="0" w:beforeAutospacing="0" w:after="0" w:afterAutospacing="0" w:line="260" w:lineRule="atLeast"/>
              <w:rPr>
                <w:rFonts w:ascii="新細明體" w:eastAsia="新細明體" w:hAnsi="新細明體"/>
                <w:kern w:val="2"/>
              </w:rPr>
            </w:pPr>
            <w:r w:rsidRPr="002E72CE">
              <w:rPr>
                <w:rFonts w:ascii="新細明體" w:eastAsia="新細明體" w:hAnsi="新細明體" w:hint="eastAsia"/>
                <w:kern w:val="2"/>
              </w:rPr>
              <w:t>表揚在體育、音樂或視覺藝術領域學術成績優秀學生。視乎他們修讀課程的年期，得獎學生最多可獲長達五年，每年港幣五萬元的獎學金資助（最高金額為港幣二十五萬元）</w:t>
            </w:r>
          </w:p>
          <w:p w:rsidR="00584131" w:rsidRPr="002E72CE" w:rsidRDefault="00584131" w:rsidP="00B55683">
            <w:pPr>
              <w:pStyle w:val="m7835679208014860864m-6262713131430309920xmsonormal"/>
              <w:spacing w:before="0" w:beforeAutospacing="0" w:after="0" w:afterAutospacing="0" w:line="260" w:lineRule="atLeast"/>
              <w:rPr>
                <w:rFonts w:ascii="新細明體" w:eastAsia="新細明體" w:hAnsi="新細明體"/>
                <w:kern w:val="2"/>
              </w:rPr>
            </w:pPr>
          </w:p>
        </w:tc>
      </w:tr>
      <w:tr w:rsidR="00584131" w:rsidRPr="00631E3D" w:rsidTr="00B55683">
        <w:trPr>
          <w:jc w:val="center"/>
        </w:trPr>
        <w:tc>
          <w:tcPr>
            <w:tcW w:w="3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4131" w:rsidRPr="00631E3D" w:rsidRDefault="00584131" w:rsidP="00B55683">
            <w:pPr>
              <w:pStyle w:val="m7835679208014860864m-6262713131430309920xmsonormal"/>
              <w:spacing w:before="0" w:beforeAutospacing="0" w:after="0" w:afterAutospacing="0" w:line="0" w:lineRule="atLeast"/>
              <w:rPr>
                <w:kern w:val="2"/>
                <w:lang w:val="en-US"/>
              </w:rPr>
            </w:pPr>
            <w:r w:rsidRPr="002E72CE">
              <w:rPr>
                <w:rFonts w:ascii="新細明體" w:eastAsia="新細明體" w:hAnsi="新細明體" w:hint="eastAsia"/>
                <w:kern w:val="2"/>
              </w:rPr>
              <w:t>傑出成就（音樂）入學獎學金</w:t>
            </w:r>
          </w:p>
        </w:tc>
        <w:tc>
          <w:tcPr>
            <w:tcW w:w="5801" w:type="dxa"/>
            <w:vMerge/>
            <w:tcBorders>
              <w:top w:val="nil"/>
              <w:left w:val="nil"/>
              <w:bottom w:val="single" w:sz="8" w:space="0" w:color="auto"/>
              <w:right w:val="single" w:sz="8" w:space="0" w:color="auto"/>
            </w:tcBorders>
            <w:vAlign w:val="center"/>
            <w:hideMark/>
          </w:tcPr>
          <w:p w:rsidR="00584131" w:rsidRPr="002E72CE" w:rsidRDefault="00584131" w:rsidP="00B55683">
            <w:pPr>
              <w:rPr>
                <w:rFonts w:ascii="新細明體" w:eastAsia="新細明體" w:hAnsi="新細明體"/>
                <w:kern w:val="2"/>
                <w:lang w:val="en-GB" w:eastAsia="zh-TW"/>
              </w:rPr>
            </w:pPr>
          </w:p>
        </w:tc>
      </w:tr>
      <w:tr w:rsidR="00584131" w:rsidRPr="00631E3D" w:rsidTr="00B55683">
        <w:trPr>
          <w:trHeight w:val="181"/>
          <w:jc w:val="center"/>
        </w:trPr>
        <w:tc>
          <w:tcPr>
            <w:tcW w:w="3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4131" w:rsidRPr="00631E3D" w:rsidRDefault="00584131" w:rsidP="00B55683">
            <w:pPr>
              <w:pStyle w:val="m7835679208014860864m-6262713131430309920xmsonormal"/>
              <w:spacing w:before="0" w:beforeAutospacing="0" w:after="0" w:afterAutospacing="0" w:line="0" w:lineRule="atLeast"/>
              <w:rPr>
                <w:kern w:val="2"/>
                <w:lang w:val="en-US"/>
              </w:rPr>
            </w:pPr>
            <w:r w:rsidRPr="002E72CE">
              <w:rPr>
                <w:rFonts w:ascii="新細明體" w:eastAsia="新細明體" w:hAnsi="新細明體" w:hint="eastAsia"/>
                <w:kern w:val="2"/>
              </w:rPr>
              <w:t>傑出成就（視覺藝術）入學獎學金</w:t>
            </w:r>
          </w:p>
        </w:tc>
        <w:tc>
          <w:tcPr>
            <w:tcW w:w="5801" w:type="dxa"/>
            <w:vMerge/>
            <w:tcBorders>
              <w:top w:val="nil"/>
              <w:left w:val="nil"/>
              <w:bottom w:val="single" w:sz="8" w:space="0" w:color="auto"/>
              <w:right w:val="single" w:sz="8" w:space="0" w:color="auto"/>
            </w:tcBorders>
            <w:vAlign w:val="center"/>
            <w:hideMark/>
          </w:tcPr>
          <w:p w:rsidR="00584131" w:rsidRPr="002E72CE" w:rsidRDefault="00584131" w:rsidP="00B55683">
            <w:pPr>
              <w:rPr>
                <w:rFonts w:ascii="新細明體" w:eastAsia="新細明體" w:hAnsi="新細明體"/>
                <w:kern w:val="2"/>
                <w:lang w:val="en-GB" w:eastAsia="zh-TW"/>
              </w:rPr>
            </w:pPr>
          </w:p>
        </w:tc>
      </w:tr>
      <w:tr w:rsidR="00584131" w:rsidRPr="00631E3D" w:rsidTr="00B55683">
        <w:trPr>
          <w:trHeight w:val="566"/>
          <w:jc w:val="center"/>
        </w:trPr>
        <w:tc>
          <w:tcPr>
            <w:tcW w:w="3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4131" w:rsidRPr="00631E3D" w:rsidRDefault="00584131" w:rsidP="00B55683">
            <w:pPr>
              <w:pStyle w:val="m7835679208014860864m-6262713131430309920xmsonormal"/>
              <w:spacing w:before="0" w:beforeAutospacing="0" w:after="0" w:afterAutospacing="0" w:line="0" w:lineRule="atLeast"/>
              <w:rPr>
                <w:kern w:val="2"/>
                <w:lang w:val="en-US"/>
              </w:rPr>
            </w:pPr>
            <w:r w:rsidRPr="002E72CE">
              <w:rPr>
                <w:rFonts w:ascii="新細明體" w:eastAsia="新細明體" w:hAnsi="新細明體" w:hint="eastAsia"/>
                <w:kern w:val="2"/>
              </w:rPr>
              <w:t>修課式碩士課程內地學生入學獎學金</w:t>
            </w:r>
          </w:p>
        </w:tc>
        <w:tc>
          <w:tcPr>
            <w:tcW w:w="5801" w:type="dxa"/>
            <w:tcBorders>
              <w:top w:val="nil"/>
              <w:left w:val="nil"/>
              <w:bottom w:val="single" w:sz="8" w:space="0" w:color="auto"/>
              <w:right w:val="single" w:sz="8" w:space="0" w:color="auto"/>
            </w:tcBorders>
            <w:tcMar>
              <w:top w:w="0" w:type="dxa"/>
              <w:left w:w="108" w:type="dxa"/>
              <w:bottom w:w="0" w:type="dxa"/>
              <w:right w:w="108" w:type="dxa"/>
            </w:tcMar>
            <w:hideMark/>
          </w:tcPr>
          <w:p w:rsidR="00584131" w:rsidRDefault="00584131" w:rsidP="00B55683">
            <w:pPr>
              <w:pStyle w:val="m7835679208014860864m-6262713131430309920xmsonormal"/>
              <w:spacing w:before="0" w:beforeAutospacing="0" w:after="0" w:afterAutospacing="0" w:line="0" w:lineRule="atLeast"/>
              <w:rPr>
                <w:rFonts w:ascii="新細明體" w:eastAsia="新細明體" w:hAnsi="新細明體"/>
                <w:kern w:val="2"/>
              </w:rPr>
            </w:pPr>
            <w:r w:rsidRPr="002E72CE">
              <w:rPr>
                <w:rFonts w:ascii="新細明體" w:eastAsia="新細明體" w:hAnsi="新細明體" w:hint="eastAsia"/>
                <w:kern w:val="2"/>
              </w:rPr>
              <w:t>為修讀教大全日制修課式碩士課程的優秀內地學生提供學費和生活費資助，總額為港幣二十五萬元</w:t>
            </w:r>
          </w:p>
          <w:p w:rsidR="00584131" w:rsidRPr="002E72CE" w:rsidRDefault="00584131" w:rsidP="00B55683">
            <w:pPr>
              <w:pStyle w:val="m7835679208014860864m-6262713131430309920xmsonormal"/>
              <w:spacing w:before="0" w:beforeAutospacing="0" w:after="0" w:afterAutospacing="0" w:line="0" w:lineRule="atLeast"/>
              <w:rPr>
                <w:rFonts w:ascii="新細明體" w:eastAsia="新細明體" w:hAnsi="新細明體"/>
                <w:kern w:val="2"/>
              </w:rPr>
            </w:pPr>
          </w:p>
        </w:tc>
      </w:tr>
      <w:tr w:rsidR="00584131" w:rsidRPr="00631E3D" w:rsidTr="00B55683">
        <w:trPr>
          <w:trHeight w:val="697"/>
          <w:jc w:val="center"/>
        </w:trPr>
        <w:tc>
          <w:tcPr>
            <w:tcW w:w="3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4131" w:rsidRPr="00631E3D" w:rsidRDefault="00584131" w:rsidP="00B55683">
            <w:pPr>
              <w:pStyle w:val="m7835679208014860864m-6262713131430309920xmsonormal"/>
              <w:spacing w:before="0" w:beforeAutospacing="0" w:after="0" w:afterAutospacing="0" w:line="0" w:lineRule="atLeast"/>
              <w:rPr>
                <w:kern w:val="2"/>
                <w:lang w:val="en-US"/>
              </w:rPr>
            </w:pPr>
            <w:r w:rsidRPr="002E72CE">
              <w:rPr>
                <w:rFonts w:ascii="新細明體" w:eastAsia="新細明體" w:hAnsi="新細明體" w:hint="eastAsia"/>
                <w:kern w:val="2"/>
              </w:rPr>
              <w:t>國際學生入學獎學金</w:t>
            </w:r>
          </w:p>
        </w:tc>
        <w:tc>
          <w:tcPr>
            <w:tcW w:w="5801" w:type="dxa"/>
            <w:tcBorders>
              <w:top w:val="nil"/>
              <w:left w:val="nil"/>
              <w:bottom w:val="single" w:sz="8" w:space="0" w:color="auto"/>
              <w:right w:val="single" w:sz="8" w:space="0" w:color="auto"/>
            </w:tcBorders>
            <w:tcMar>
              <w:top w:w="0" w:type="dxa"/>
              <w:left w:w="108" w:type="dxa"/>
              <w:bottom w:w="0" w:type="dxa"/>
              <w:right w:w="108" w:type="dxa"/>
            </w:tcMar>
            <w:hideMark/>
          </w:tcPr>
          <w:p w:rsidR="00584131" w:rsidRDefault="00584131" w:rsidP="00B55683">
            <w:pPr>
              <w:pStyle w:val="m7835679208014860864m-6262713131430309920xmsonormal"/>
              <w:spacing w:before="0" w:beforeAutospacing="0" w:after="0" w:afterAutospacing="0" w:line="0" w:lineRule="atLeast"/>
              <w:rPr>
                <w:rFonts w:ascii="新細明體" w:eastAsia="新細明體" w:hAnsi="新細明體"/>
                <w:kern w:val="2"/>
              </w:rPr>
            </w:pPr>
            <w:r w:rsidRPr="002E72CE">
              <w:rPr>
                <w:rFonts w:ascii="新細明體" w:eastAsia="新細明體" w:hAnsi="新細明體" w:hint="eastAsia"/>
                <w:kern w:val="2"/>
              </w:rPr>
              <w:t>為來港升讀教大全日制學士學位課程的海外學生提供資助。視乎他們修讀課程的年期，得獎學生最多可獲資助五年，每年港幣六萬元的獎學金資助（最高金額為港幣三十萬元）</w:t>
            </w:r>
          </w:p>
          <w:p w:rsidR="00584131" w:rsidRPr="002E72CE" w:rsidRDefault="00584131" w:rsidP="00B55683">
            <w:pPr>
              <w:pStyle w:val="m7835679208014860864m-6262713131430309920xmsonormal"/>
              <w:spacing w:before="0" w:beforeAutospacing="0" w:after="0" w:afterAutospacing="0" w:line="0" w:lineRule="atLeast"/>
              <w:rPr>
                <w:rFonts w:ascii="新細明體" w:eastAsia="新細明體" w:hAnsi="新細明體"/>
                <w:kern w:val="2"/>
              </w:rPr>
            </w:pPr>
          </w:p>
        </w:tc>
      </w:tr>
      <w:tr w:rsidR="00584131" w:rsidRPr="00631E3D" w:rsidTr="00B55683">
        <w:trPr>
          <w:trHeight w:val="436"/>
          <w:jc w:val="center"/>
        </w:trPr>
        <w:tc>
          <w:tcPr>
            <w:tcW w:w="3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4131" w:rsidRPr="00631E3D" w:rsidRDefault="00584131" w:rsidP="00B55683">
            <w:pPr>
              <w:pStyle w:val="m7835679208014860864m-6262713131430309920xmsonormal"/>
              <w:spacing w:before="0" w:beforeAutospacing="0" w:after="0" w:afterAutospacing="0" w:line="0" w:lineRule="atLeast"/>
              <w:rPr>
                <w:kern w:val="2"/>
                <w:lang w:val="en-US"/>
              </w:rPr>
            </w:pPr>
            <w:r w:rsidRPr="002E72CE">
              <w:rPr>
                <w:rFonts w:ascii="新細明體" w:eastAsia="新細明體" w:hAnsi="新細明體" w:hint="eastAsia"/>
                <w:kern w:val="2"/>
              </w:rPr>
              <w:t>學校體驗獎學金</w:t>
            </w:r>
          </w:p>
        </w:tc>
        <w:tc>
          <w:tcPr>
            <w:tcW w:w="5801" w:type="dxa"/>
            <w:tcBorders>
              <w:top w:val="nil"/>
              <w:left w:val="nil"/>
              <w:bottom w:val="single" w:sz="8" w:space="0" w:color="auto"/>
              <w:right w:val="single" w:sz="8" w:space="0" w:color="auto"/>
            </w:tcBorders>
            <w:tcMar>
              <w:top w:w="0" w:type="dxa"/>
              <w:left w:w="108" w:type="dxa"/>
              <w:bottom w:w="0" w:type="dxa"/>
              <w:right w:w="108" w:type="dxa"/>
            </w:tcMar>
            <w:hideMark/>
          </w:tcPr>
          <w:p w:rsidR="00584131" w:rsidRDefault="00584131" w:rsidP="00B55683">
            <w:pPr>
              <w:pStyle w:val="m7835679208014860864m-6262713131430309920xmsonormal"/>
              <w:spacing w:before="0" w:beforeAutospacing="0" w:after="0" w:afterAutospacing="0" w:line="0" w:lineRule="atLeast"/>
              <w:rPr>
                <w:rFonts w:ascii="新細明體" w:eastAsia="新細明體" w:hAnsi="新細明體"/>
                <w:kern w:val="2"/>
              </w:rPr>
            </w:pPr>
            <w:r w:rsidRPr="002E72CE">
              <w:rPr>
                <w:rFonts w:ascii="新細明體" w:eastAsia="新細明體" w:hAnsi="新細明體" w:hint="eastAsia"/>
                <w:kern w:val="2"/>
              </w:rPr>
              <w:t>為主修教育並在教學實習表現優秀的五年級學生提供港幣一萬元資助</w:t>
            </w:r>
          </w:p>
          <w:p w:rsidR="00584131" w:rsidRPr="002E72CE" w:rsidRDefault="00584131" w:rsidP="00B55683">
            <w:pPr>
              <w:pStyle w:val="m7835679208014860864m-6262713131430309920xmsonormal"/>
              <w:spacing w:before="0" w:beforeAutospacing="0" w:after="0" w:afterAutospacing="0" w:line="0" w:lineRule="atLeast"/>
              <w:rPr>
                <w:rFonts w:ascii="新細明體" w:eastAsia="新細明體" w:hAnsi="新細明體"/>
                <w:kern w:val="2"/>
              </w:rPr>
            </w:pPr>
          </w:p>
        </w:tc>
      </w:tr>
    </w:tbl>
    <w:p w:rsidR="00496B0B" w:rsidRPr="00584131" w:rsidRDefault="00584131" w:rsidP="00584131">
      <w:pPr>
        <w:rPr>
          <w:lang w:eastAsia="zh-TW"/>
        </w:rPr>
      </w:pPr>
    </w:p>
    <w:sectPr w:rsidR="00496B0B" w:rsidRPr="00584131" w:rsidSect="00BA7AC2">
      <w:pgSz w:w="12240" w:h="15840"/>
      <w:pgMar w:top="1440" w:right="1800"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AC2"/>
    <w:rsid w:val="00584131"/>
    <w:rsid w:val="00920995"/>
    <w:rsid w:val="00BA7AC2"/>
    <w:rsid w:val="00E969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254E45-36A4-482F-84CA-0C81C33E0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7AC2"/>
    <w:pPr>
      <w:spacing w:after="0" w:line="240" w:lineRule="auto"/>
    </w:pPr>
    <w:rPr>
      <w:rFonts w:ascii="Cambria" w:eastAsia="MS Mincho" w:hAnsi="Cambria"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7835679208014860864m-6262713131430309920xmsonormal">
    <w:name w:val="m_7835679208014860864m_-6262713131430309920xmsonormal"/>
    <w:basedOn w:val="Normal"/>
    <w:uiPriority w:val="99"/>
    <w:rsid w:val="00584131"/>
    <w:pPr>
      <w:spacing w:before="100" w:beforeAutospacing="1" w:after="100" w:afterAutospacing="1" w:line="360" w:lineRule="exact"/>
      <w:jc w:val="both"/>
    </w:pPr>
    <w:rPr>
      <w:rFonts w:ascii="Times New Roman" w:eastAsiaTheme="minorEastAsia" w:hAnsi="Times New Roman"/>
      <w:lang w:val="en-GB"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Words>
  <Characters>296</Characters>
  <Application>Microsoft Office Word</Application>
  <DocSecurity>0</DocSecurity>
  <Lines>2</Lines>
  <Paragraphs>1</Paragraphs>
  <ScaleCrop>false</ScaleCrop>
  <Company>The Education University of Hong Kong</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PANG, Kwok Chu Vincent [CO]</dc:creator>
  <cp:keywords/>
  <dc:description/>
  <cp:lastModifiedBy>PANG, Kwok Chu Vincent [CO]</cp:lastModifiedBy>
  <cp:revision>2</cp:revision>
  <dcterms:created xsi:type="dcterms:W3CDTF">2018-02-27T02:58:00Z</dcterms:created>
  <dcterms:modified xsi:type="dcterms:W3CDTF">2018-02-27T03:18:00Z</dcterms:modified>
</cp:coreProperties>
</file>