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31" w:rsidRPr="002E72CE" w:rsidRDefault="00756DF4" w:rsidP="00584131">
      <w:pPr>
        <w:pStyle w:val="m7835679208014860864m-6262713131430309920xmsonormal"/>
        <w:spacing w:before="0" w:beforeAutospacing="0" w:after="0" w:afterAutospacing="0" w:line="0" w:lineRule="atLeast"/>
        <w:jc w:val="right"/>
        <w:rPr>
          <w:rFonts w:ascii="新細明體" w:eastAsia="新細明體" w:hAnsi="新細明體"/>
        </w:rPr>
      </w:pPr>
      <w:bookmarkStart w:id="0" w:name="_GoBack"/>
      <w:r w:rsidRPr="00756DF4">
        <w:rPr>
          <w:rFonts w:ascii="新細明體" w:eastAsia="DengXian" w:hAnsi="新細明體" w:hint="eastAsia"/>
          <w:lang w:eastAsia="zh-CN"/>
        </w:rPr>
        <w:t>附件</w:t>
      </w:r>
    </w:p>
    <w:p w:rsidR="00584131" w:rsidRPr="002E72CE" w:rsidRDefault="00584131" w:rsidP="00584131">
      <w:pPr>
        <w:pStyle w:val="m7835679208014860864m-6262713131430309920xmsonormal"/>
        <w:spacing w:before="0" w:beforeAutospacing="0" w:after="0" w:afterAutospacing="0" w:line="0" w:lineRule="atLeast"/>
        <w:rPr>
          <w:rFonts w:ascii="新細明體" w:eastAsia="新細明體" w:hAnsi="新細明體"/>
        </w:rPr>
      </w:pPr>
    </w:p>
    <w:p w:rsidR="00584131" w:rsidRPr="002E72CE" w:rsidRDefault="00756DF4" w:rsidP="00584131">
      <w:pPr>
        <w:pStyle w:val="m7835679208014860864m-6262713131430309920xmsonormal"/>
        <w:spacing w:before="0" w:beforeAutospacing="0" w:after="0" w:afterAutospacing="0" w:line="0" w:lineRule="atLeast"/>
        <w:jc w:val="center"/>
        <w:rPr>
          <w:rFonts w:ascii="新細明體" w:eastAsia="新細明體" w:hAnsi="新細明體"/>
          <w:b/>
        </w:rPr>
      </w:pPr>
      <w:r w:rsidRPr="00756DF4">
        <w:rPr>
          <w:rFonts w:ascii="新細明體" w:eastAsia="DengXian" w:hAnsi="新細明體" w:hint="eastAsia"/>
          <w:b/>
          <w:lang w:eastAsia="zh-CN"/>
        </w:rPr>
        <w:t>李嘉诚基金会奖学金详情</w:t>
      </w:r>
    </w:p>
    <w:p w:rsidR="00584131" w:rsidRPr="00631E3D" w:rsidRDefault="00584131" w:rsidP="00584131">
      <w:pPr>
        <w:pStyle w:val="m7835679208014860864m-6262713131430309920xmsonormal"/>
        <w:spacing w:before="0" w:beforeAutospacing="0" w:after="0" w:afterAutospacing="0" w:line="0" w:lineRule="atLeast"/>
        <w:rPr>
          <w:lang w:val="en-US"/>
        </w:rPr>
      </w:pPr>
    </w:p>
    <w:tbl>
      <w:tblPr>
        <w:tblW w:w="9629" w:type="dxa"/>
        <w:jc w:val="center"/>
        <w:tblCellMar>
          <w:left w:w="0" w:type="dxa"/>
          <w:right w:w="0" w:type="dxa"/>
        </w:tblCellMar>
        <w:tblLook w:val="04A0" w:firstRow="1" w:lastRow="0" w:firstColumn="1" w:lastColumn="0" w:noHBand="0" w:noVBand="1"/>
      </w:tblPr>
      <w:tblGrid>
        <w:gridCol w:w="3828"/>
        <w:gridCol w:w="5801"/>
      </w:tblGrid>
      <w:tr w:rsidR="00584131" w:rsidRPr="00631E3D" w:rsidTr="00B55683">
        <w:trPr>
          <w:trHeight w:val="208"/>
          <w:jc w:val="center"/>
        </w:trPr>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756DF4" w:rsidP="00B55683">
            <w:pPr>
              <w:pStyle w:val="m7835679208014860864m-6262713131430309920xmsonormal"/>
              <w:spacing w:before="0" w:beforeAutospacing="0" w:after="0" w:afterAutospacing="0" w:line="0" w:lineRule="atLeast"/>
              <w:jc w:val="center"/>
              <w:rPr>
                <w:kern w:val="2"/>
                <w:lang w:val="en-US"/>
              </w:rPr>
            </w:pPr>
            <w:r w:rsidRPr="00756DF4">
              <w:rPr>
                <w:rFonts w:ascii="新細明體" w:eastAsia="DengXian" w:hAnsi="新細明體" w:hint="eastAsia"/>
                <w:b/>
                <w:bCs/>
                <w:kern w:val="2"/>
                <w:lang w:eastAsia="zh-CN"/>
              </w:rPr>
              <w:t>奖学金</w:t>
            </w:r>
          </w:p>
        </w:tc>
        <w:tc>
          <w:tcPr>
            <w:tcW w:w="5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131" w:rsidRPr="00631E3D" w:rsidRDefault="00756DF4" w:rsidP="00B55683">
            <w:pPr>
              <w:pStyle w:val="m7835679208014860864m-6262713131430309920xmsonormal"/>
              <w:spacing w:before="0" w:beforeAutospacing="0" w:after="0" w:afterAutospacing="0" w:line="0" w:lineRule="atLeast"/>
              <w:jc w:val="center"/>
              <w:rPr>
                <w:kern w:val="2"/>
                <w:lang w:val="en-US"/>
              </w:rPr>
            </w:pPr>
            <w:r w:rsidRPr="00756DF4">
              <w:rPr>
                <w:rFonts w:ascii="新細明體" w:eastAsia="DengXian" w:hAnsi="新細明體" w:hint="eastAsia"/>
                <w:b/>
                <w:bCs/>
                <w:kern w:val="2"/>
                <w:lang w:eastAsia="zh-CN"/>
              </w:rPr>
              <w:t>详情</w:t>
            </w:r>
          </w:p>
        </w:tc>
      </w:tr>
      <w:tr w:rsidR="00584131" w:rsidRPr="00631E3D" w:rsidTr="00B55683">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756DF4" w:rsidP="00B55683">
            <w:pPr>
              <w:pStyle w:val="m7835679208014860864m-6262713131430309920xmsonormal"/>
              <w:spacing w:before="0" w:beforeAutospacing="0" w:after="0" w:afterAutospacing="0" w:line="0" w:lineRule="atLeast"/>
              <w:rPr>
                <w:kern w:val="2"/>
                <w:lang w:val="en-US"/>
              </w:rPr>
            </w:pPr>
            <w:r w:rsidRPr="00756DF4">
              <w:rPr>
                <w:rFonts w:ascii="新細明體" w:eastAsia="DengXian" w:hAnsi="新細明體" w:hint="eastAsia"/>
                <w:kern w:val="2"/>
                <w:lang w:eastAsia="zh-CN"/>
              </w:rPr>
              <w:t>杰出成就（体育）入学奖学金</w:t>
            </w:r>
          </w:p>
        </w:tc>
        <w:tc>
          <w:tcPr>
            <w:tcW w:w="58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84131" w:rsidRDefault="00756DF4" w:rsidP="00B55683">
            <w:pPr>
              <w:pStyle w:val="m7835679208014860864m-6262713131430309920xmsonormal"/>
              <w:spacing w:before="0" w:beforeAutospacing="0" w:after="0" w:afterAutospacing="0" w:line="260" w:lineRule="atLeast"/>
              <w:rPr>
                <w:rFonts w:ascii="新細明體" w:eastAsia="新細明體" w:hAnsi="新細明體"/>
                <w:kern w:val="2"/>
              </w:rPr>
            </w:pPr>
            <w:r w:rsidRPr="00756DF4">
              <w:rPr>
                <w:rFonts w:ascii="新細明體" w:eastAsia="DengXian" w:hAnsi="新細明體" w:hint="eastAsia"/>
                <w:kern w:val="2"/>
                <w:lang w:eastAsia="zh-CN"/>
              </w:rPr>
              <w:t>表扬在体育、音乐或视觉艺术领域学术成绩优秀学生。视乎他们修读课程的年期，得奖学生最多可获长达五年，每年港币五万元的奖学金资助（最高金额为港币二十五万元）</w:t>
            </w:r>
          </w:p>
          <w:p w:rsidR="00584131" w:rsidRPr="002E72CE" w:rsidRDefault="00584131" w:rsidP="00B55683">
            <w:pPr>
              <w:pStyle w:val="m7835679208014860864m-6262713131430309920xmsonormal"/>
              <w:spacing w:before="0" w:beforeAutospacing="0" w:after="0" w:afterAutospacing="0" w:line="260" w:lineRule="atLeast"/>
              <w:rPr>
                <w:rFonts w:ascii="新細明體" w:eastAsia="新細明體" w:hAnsi="新細明體"/>
                <w:kern w:val="2"/>
              </w:rPr>
            </w:pPr>
          </w:p>
        </w:tc>
      </w:tr>
      <w:tr w:rsidR="00584131" w:rsidRPr="00631E3D" w:rsidTr="00B55683">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756DF4" w:rsidP="00B55683">
            <w:pPr>
              <w:pStyle w:val="m7835679208014860864m-6262713131430309920xmsonormal"/>
              <w:spacing w:before="0" w:beforeAutospacing="0" w:after="0" w:afterAutospacing="0" w:line="0" w:lineRule="atLeast"/>
              <w:rPr>
                <w:kern w:val="2"/>
                <w:lang w:val="en-US"/>
              </w:rPr>
            </w:pPr>
            <w:r w:rsidRPr="00756DF4">
              <w:rPr>
                <w:rFonts w:ascii="新細明體" w:eastAsia="DengXian" w:hAnsi="新細明體" w:hint="eastAsia"/>
                <w:kern w:val="2"/>
                <w:lang w:eastAsia="zh-CN"/>
              </w:rPr>
              <w:t>杰出成就（音乐）入学奖学金</w:t>
            </w:r>
          </w:p>
        </w:tc>
        <w:tc>
          <w:tcPr>
            <w:tcW w:w="5801" w:type="dxa"/>
            <w:vMerge/>
            <w:tcBorders>
              <w:top w:val="nil"/>
              <w:left w:val="nil"/>
              <w:bottom w:val="single" w:sz="8" w:space="0" w:color="auto"/>
              <w:right w:val="single" w:sz="8" w:space="0" w:color="auto"/>
            </w:tcBorders>
            <w:vAlign w:val="center"/>
            <w:hideMark/>
          </w:tcPr>
          <w:p w:rsidR="00584131" w:rsidRPr="002E72CE" w:rsidRDefault="00584131" w:rsidP="00B55683">
            <w:pPr>
              <w:rPr>
                <w:rFonts w:ascii="新細明體" w:eastAsia="新細明體" w:hAnsi="新細明體"/>
                <w:kern w:val="2"/>
                <w:lang w:val="en-GB" w:eastAsia="zh-TW"/>
              </w:rPr>
            </w:pPr>
          </w:p>
        </w:tc>
      </w:tr>
      <w:tr w:rsidR="00584131" w:rsidRPr="00631E3D" w:rsidTr="00B55683">
        <w:trPr>
          <w:trHeight w:val="181"/>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756DF4" w:rsidP="00B55683">
            <w:pPr>
              <w:pStyle w:val="m7835679208014860864m-6262713131430309920xmsonormal"/>
              <w:spacing w:before="0" w:beforeAutospacing="0" w:after="0" w:afterAutospacing="0" w:line="0" w:lineRule="atLeast"/>
              <w:rPr>
                <w:kern w:val="2"/>
                <w:lang w:val="en-US"/>
              </w:rPr>
            </w:pPr>
            <w:r w:rsidRPr="00756DF4">
              <w:rPr>
                <w:rFonts w:ascii="新細明體" w:eastAsia="DengXian" w:hAnsi="新細明體" w:hint="eastAsia"/>
                <w:kern w:val="2"/>
                <w:lang w:eastAsia="zh-CN"/>
              </w:rPr>
              <w:t>杰出成就（视觉艺术）入学奖学金</w:t>
            </w:r>
          </w:p>
        </w:tc>
        <w:tc>
          <w:tcPr>
            <w:tcW w:w="5801" w:type="dxa"/>
            <w:vMerge/>
            <w:tcBorders>
              <w:top w:val="nil"/>
              <w:left w:val="nil"/>
              <w:bottom w:val="single" w:sz="8" w:space="0" w:color="auto"/>
              <w:right w:val="single" w:sz="8" w:space="0" w:color="auto"/>
            </w:tcBorders>
            <w:vAlign w:val="center"/>
            <w:hideMark/>
          </w:tcPr>
          <w:p w:rsidR="00584131" w:rsidRPr="002E72CE" w:rsidRDefault="00584131" w:rsidP="00B55683">
            <w:pPr>
              <w:rPr>
                <w:rFonts w:ascii="新細明體" w:eastAsia="新細明體" w:hAnsi="新細明體"/>
                <w:kern w:val="2"/>
                <w:lang w:val="en-GB" w:eastAsia="zh-TW"/>
              </w:rPr>
            </w:pPr>
          </w:p>
        </w:tc>
      </w:tr>
      <w:tr w:rsidR="00584131" w:rsidRPr="00631E3D" w:rsidTr="00B55683">
        <w:trPr>
          <w:trHeight w:val="566"/>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756DF4" w:rsidP="00B55683">
            <w:pPr>
              <w:pStyle w:val="m7835679208014860864m-6262713131430309920xmsonormal"/>
              <w:spacing w:before="0" w:beforeAutospacing="0" w:after="0" w:afterAutospacing="0" w:line="0" w:lineRule="atLeast"/>
              <w:rPr>
                <w:kern w:val="2"/>
                <w:lang w:val="en-US"/>
              </w:rPr>
            </w:pPr>
            <w:r w:rsidRPr="00756DF4">
              <w:rPr>
                <w:rFonts w:ascii="新細明體" w:eastAsia="DengXian" w:hAnsi="新細明體" w:hint="eastAsia"/>
                <w:kern w:val="2"/>
                <w:lang w:eastAsia="zh-CN"/>
              </w:rPr>
              <w:t>修课式硕士课程内地学生入学奖学金</w:t>
            </w:r>
          </w:p>
        </w:tc>
        <w:tc>
          <w:tcPr>
            <w:tcW w:w="5801" w:type="dxa"/>
            <w:tcBorders>
              <w:top w:val="nil"/>
              <w:left w:val="nil"/>
              <w:bottom w:val="single" w:sz="8" w:space="0" w:color="auto"/>
              <w:right w:val="single" w:sz="8" w:space="0" w:color="auto"/>
            </w:tcBorders>
            <w:tcMar>
              <w:top w:w="0" w:type="dxa"/>
              <w:left w:w="108" w:type="dxa"/>
              <w:bottom w:w="0" w:type="dxa"/>
              <w:right w:w="108" w:type="dxa"/>
            </w:tcMar>
            <w:hideMark/>
          </w:tcPr>
          <w:p w:rsidR="00584131" w:rsidRDefault="00756DF4" w:rsidP="00B55683">
            <w:pPr>
              <w:pStyle w:val="m7835679208014860864m-6262713131430309920xmsonormal"/>
              <w:spacing w:before="0" w:beforeAutospacing="0" w:after="0" w:afterAutospacing="0" w:line="0" w:lineRule="atLeast"/>
              <w:rPr>
                <w:rFonts w:ascii="新細明體" w:eastAsia="新細明體" w:hAnsi="新細明體"/>
                <w:kern w:val="2"/>
              </w:rPr>
            </w:pPr>
            <w:r w:rsidRPr="00756DF4">
              <w:rPr>
                <w:rFonts w:ascii="新細明體" w:eastAsia="DengXian" w:hAnsi="新細明體" w:hint="eastAsia"/>
                <w:kern w:val="2"/>
                <w:lang w:eastAsia="zh-CN"/>
              </w:rPr>
              <w:t>为修读教大全日制修课式硕士课程的优秀内地学生提供学费和生活费资助，总额为港币二十五万元</w:t>
            </w:r>
          </w:p>
          <w:p w:rsidR="00584131" w:rsidRPr="002E72CE"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p>
        </w:tc>
      </w:tr>
      <w:tr w:rsidR="00584131" w:rsidRPr="00631E3D" w:rsidTr="00B55683">
        <w:trPr>
          <w:trHeight w:val="697"/>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756DF4" w:rsidP="00B55683">
            <w:pPr>
              <w:pStyle w:val="m7835679208014860864m-6262713131430309920xmsonormal"/>
              <w:spacing w:before="0" w:beforeAutospacing="0" w:after="0" w:afterAutospacing="0" w:line="0" w:lineRule="atLeast"/>
              <w:rPr>
                <w:kern w:val="2"/>
                <w:lang w:val="en-US"/>
              </w:rPr>
            </w:pPr>
            <w:r w:rsidRPr="00756DF4">
              <w:rPr>
                <w:rFonts w:ascii="新細明體" w:eastAsia="DengXian" w:hAnsi="新細明體" w:hint="eastAsia"/>
                <w:kern w:val="2"/>
                <w:lang w:eastAsia="zh-CN"/>
              </w:rPr>
              <w:t>国际学生入学奖学金</w:t>
            </w:r>
          </w:p>
        </w:tc>
        <w:tc>
          <w:tcPr>
            <w:tcW w:w="5801" w:type="dxa"/>
            <w:tcBorders>
              <w:top w:val="nil"/>
              <w:left w:val="nil"/>
              <w:bottom w:val="single" w:sz="8" w:space="0" w:color="auto"/>
              <w:right w:val="single" w:sz="8" w:space="0" w:color="auto"/>
            </w:tcBorders>
            <w:tcMar>
              <w:top w:w="0" w:type="dxa"/>
              <w:left w:w="108" w:type="dxa"/>
              <w:bottom w:w="0" w:type="dxa"/>
              <w:right w:w="108" w:type="dxa"/>
            </w:tcMar>
            <w:hideMark/>
          </w:tcPr>
          <w:p w:rsidR="00584131" w:rsidRDefault="00756DF4" w:rsidP="00B55683">
            <w:pPr>
              <w:pStyle w:val="m7835679208014860864m-6262713131430309920xmsonormal"/>
              <w:spacing w:before="0" w:beforeAutospacing="0" w:after="0" w:afterAutospacing="0" w:line="0" w:lineRule="atLeast"/>
              <w:rPr>
                <w:rFonts w:ascii="新細明體" w:eastAsia="新細明體" w:hAnsi="新細明體"/>
                <w:kern w:val="2"/>
              </w:rPr>
            </w:pPr>
            <w:r w:rsidRPr="00756DF4">
              <w:rPr>
                <w:rFonts w:ascii="新細明體" w:eastAsia="DengXian" w:hAnsi="新細明體" w:hint="eastAsia"/>
                <w:kern w:val="2"/>
                <w:lang w:eastAsia="zh-CN"/>
              </w:rPr>
              <w:t>为来港升读教大全日制学士学位课程的海外学生提供资助。视乎他们修读课程的年期，得奖学生最多可获资助五年，每年港币六万元的奖学金资助（最高金额为港币三十万元）</w:t>
            </w:r>
          </w:p>
          <w:p w:rsidR="00584131" w:rsidRPr="002E72CE"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p>
        </w:tc>
      </w:tr>
      <w:tr w:rsidR="00584131" w:rsidRPr="00631E3D" w:rsidTr="00B55683">
        <w:trPr>
          <w:trHeight w:val="436"/>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131" w:rsidRPr="00631E3D" w:rsidRDefault="00756DF4" w:rsidP="00B55683">
            <w:pPr>
              <w:pStyle w:val="m7835679208014860864m-6262713131430309920xmsonormal"/>
              <w:spacing w:before="0" w:beforeAutospacing="0" w:after="0" w:afterAutospacing="0" w:line="0" w:lineRule="atLeast"/>
              <w:rPr>
                <w:kern w:val="2"/>
                <w:lang w:val="en-US"/>
              </w:rPr>
            </w:pPr>
            <w:r w:rsidRPr="00756DF4">
              <w:rPr>
                <w:rFonts w:ascii="新細明體" w:eastAsia="DengXian" w:hAnsi="新細明體" w:hint="eastAsia"/>
                <w:kern w:val="2"/>
                <w:lang w:eastAsia="zh-CN"/>
              </w:rPr>
              <w:t>学校体验奖学金</w:t>
            </w:r>
          </w:p>
        </w:tc>
        <w:tc>
          <w:tcPr>
            <w:tcW w:w="5801" w:type="dxa"/>
            <w:tcBorders>
              <w:top w:val="nil"/>
              <w:left w:val="nil"/>
              <w:bottom w:val="single" w:sz="8" w:space="0" w:color="auto"/>
              <w:right w:val="single" w:sz="8" w:space="0" w:color="auto"/>
            </w:tcBorders>
            <w:tcMar>
              <w:top w:w="0" w:type="dxa"/>
              <w:left w:w="108" w:type="dxa"/>
              <w:bottom w:w="0" w:type="dxa"/>
              <w:right w:w="108" w:type="dxa"/>
            </w:tcMar>
            <w:hideMark/>
          </w:tcPr>
          <w:p w:rsidR="00584131" w:rsidRDefault="00756DF4" w:rsidP="00B55683">
            <w:pPr>
              <w:pStyle w:val="m7835679208014860864m-6262713131430309920xmsonormal"/>
              <w:spacing w:before="0" w:beforeAutospacing="0" w:after="0" w:afterAutospacing="0" w:line="0" w:lineRule="atLeast"/>
              <w:rPr>
                <w:rFonts w:ascii="新細明體" w:eastAsia="新細明體" w:hAnsi="新細明體"/>
                <w:kern w:val="2"/>
              </w:rPr>
            </w:pPr>
            <w:r w:rsidRPr="00756DF4">
              <w:rPr>
                <w:rFonts w:ascii="新細明體" w:eastAsia="DengXian" w:hAnsi="新細明體" w:hint="eastAsia"/>
                <w:kern w:val="2"/>
                <w:lang w:eastAsia="zh-CN"/>
              </w:rPr>
              <w:t>为主修教育并在教学实习表现优秀的五年级学生提供港币一万元资助</w:t>
            </w:r>
          </w:p>
          <w:p w:rsidR="00584131" w:rsidRPr="002E72CE" w:rsidRDefault="00584131" w:rsidP="00B55683">
            <w:pPr>
              <w:pStyle w:val="m7835679208014860864m-6262713131430309920xmsonormal"/>
              <w:spacing w:before="0" w:beforeAutospacing="0" w:after="0" w:afterAutospacing="0" w:line="0" w:lineRule="atLeast"/>
              <w:rPr>
                <w:rFonts w:ascii="新細明體" w:eastAsia="新細明體" w:hAnsi="新細明體"/>
                <w:kern w:val="2"/>
              </w:rPr>
            </w:pPr>
          </w:p>
        </w:tc>
      </w:tr>
      <w:bookmarkEnd w:id="0"/>
    </w:tbl>
    <w:p w:rsidR="00496B0B" w:rsidRPr="00584131" w:rsidRDefault="00756DF4" w:rsidP="00584131">
      <w:pPr>
        <w:rPr>
          <w:lang w:eastAsia="zh-TW"/>
        </w:rPr>
      </w:pPr>
    </w:p>
    <w:sectPr w:rsidR="00496B0B" w:rsidRPr="00584131" w:rsidSect="00BA7AC2">
      <w:pgSz w:w="12240" w:h="15840"/>
      <w:pgMar w:top="1440"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C2"/>
    <w:rsid w:val="00584131"/>
    <w:rsid w:val="00756DF4"/>
    <w:rsid w:val="00920995"/>
    <w:rsid w:val="00BA7AC2"/>
    <w:rsid w:val="00E96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54E45-36A4-482F-84CA-0C81C33E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C2"/>
    <w:pPr>
      <w:spacing w:after="0" w:line="240" w:lineRule="auto"/>
    </w:pPr>
    <w:rPr>
      <w:rFonts w:ascii="Cambria" w:eastAsia="MS Mincho"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835679208014860864m-6262713131430309920xmsonormal">
    <w:name w:val="m_7835679208014860864m_-6262713131430309920xmsonormal"/>
    <w:basedOn w:val="Normal"/>
    <w:uiPriority w:val="99"/>
    <w:rsid w:val="00584131"/>
    <w:pPr>
      <w:spacing w:before="100" w:beforeAutospacing="1" w:after="100" w:afterAutospacing="1" w:line="360" w:lineRule="exact"/>
      <w:jc w:val="both"/>
    </w:pPr>
    <w:rPr>
      <w:rFonts w:ascii="Times New Roman" w:eastAsiaTheme="minorEastAsia" w:hAnsi="Times New Roman"/>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FC3C-CFDE-4529-BAEF-155BAA59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Kwok Chu Vincent [CO]</dc:creator>
  <cp:keywords/>
  <dc:description/>
  <cp:lastModifiedBy>PANG, Kwok Chu Vincent [CO]</cp:lastModifiedBy>
  <cp:revision>2</cp:revision>
  <dcterms:created xsi:type="dcterms:W3CDTF">2018-02-27T03:19:00Z</dcterms:created>
  <dcterms:modified xsi:type="dcterms:W3CDTF">2018-02-27T03:19:00Z</dcterms:modified>
</cp:coreProperties>
</file>